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gliatabella"/>
        <w:tblW w:w="0" w:type="auto"/>
        <w:tblBorders>
          <w:top w:val="single" w:sz="4" w:space="0" w:color="E36C0A" w:themeColor="accent6" w:themeShade="BF"/>
          <w:left w:val="single" w:sz="4" w:space="0" w:color="E36C0A" w:themeColor="accent6" w:themeShade="BF"/>
          <w:bottom w:val="single" w:sz="4" w:space="0" w:color="E36C0A" w:themeColor="accent6" w:themeShade="BF"/>
          <w:right w:val="single" w:sz="4" w:space="0" w:color="E36C0A" w:themeColor="accent6" w:themeShade="BF"/>
          <w:insideH w:val="single" w:sz="4" w:space="0" w:color="E36C0A" w:themeColor="accent6" w:themeShade="BF"/>
          <w:insideV w:val="single" w:sz="4" w:space="0" w:color="E36C0A" w:themeColor="accent6" w:themeShade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7"/>
        <w:gridCol w:w="7285"/>
      </w:tblGrid>
      <w:tr w:rsidR="00F63334" w14:paraId="082D18B3" w14:textId="77777777" w:rsidTr="00ED7D43">
        <w:tc>
          <w:tcPr>
            <w:tcW w:w="11082" w:type="dxa"/>
            <w:gridSpan w:val="2"/>
            <w:tcBorders>
              <w:top w:val="single" w:sz="36" w:space="0" w:color="E36C0A" w:themeColor="accent6" w:themeShade="BF"/>
              <w:left w:val="single" w:sz="36" w:space="0" w:color="E36C0A" w:themeColor="accent6" w:themeShade="BF"/>
              <w:right w:val="single" w:sz="36" w:space="0" w:color="E36C0A" w:themeColor="accent6" w:themeShade="BF"/>
            </w:tcBorders>
            <w:shd w:val="clear" w:color="auto" w:fill="F1D9A4"/>
            <w:vAlign w:val="center"/>
          </w:tcPr>
          <w:p w14:paraId="17C553D0" w14:textId="3EF4255A" w:rsidR="00F63334" w:rsidRDefault="008C3530">
            <w:r>
              <w:rPr>
                <w:noProof/>
                <w:lang w:val="es-VE" w:eastAsia="es-VE"/>
              </w:rPr>
              <w:drawing>
                <wp:inline distT="0" distB="0" distL="0" distR="0" wp14:anchorId="3749D519" wp14:editId="3B123AA7">
                  <wp:extent cx="6976872" cy="1078992"/>
                  <wp:effectExtent l="0" t="0" r="8255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stata locandina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6872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BF7" w14:paraId="1335BDD2" w14:textId="77777777" w:rsidTr="00514403">
        <w:tc>
          <w:tcPr>
            <w:tcW w:w="11082" w:type="dxa"/>
            <w:gridSpan w:val="2"/>
            <w:tcBorders>
              <w:left w:val="single" w:sz="36" w:space="0" w:color="E36C0A" w:themeColor="accent6" w:themeShade="BF"/>
              <w:right w:val="single" w:sz="36" w:space="0" w:color="E36C0A" w:themeColor="accent6" w:themeShade="BF"/>
            </w:tcBorders>
            <w:shd w:val="clear" w:color="auto" w:fill="FFFFFF" w:themeFill="background1"/>
            <w:tcMar>
              <w:top w:w="57" w:type="dxa"/>
              <w:left w:w="340" w:type="dxa"/>
              <w:bottom w:w="113" w:type="dxa"/>
            </w:tcMar>
          </w:tcPr>
          <w:p w14:paraId="24B6BFF0" w14:textId="44B371CD" w:rsidR="00271BF7" w:rsidRPr="00BE599A" w:rsidRDefault="00D6668A" w:rsidP="00BE599A">
            <w:pPr>
              <w:spacing w:line="216" w:lineRule="auto"/>
              <w:jc w:val="center"/>
              <w:rPr>
                <w:rFonts w:ascii="Adobe Garamond Pro" w:hAnsi="Adobe Garamond Pro"/>
                <w:color w:val="E36C0A" w:themeColor="accent6" w:themeShade="BF"/>
                <w:sz w:val="56"/>
                <w:szCs w:val="72"/>
              </w:rPr>
            </w:pPr>
            <w:r w:rsidRPr="00BE599A">
              <w:rPr>
                <w:rFonts w:ascii="Adobe Garamond Pro" w:hAnsi="Adobe Garamond Pro"/>
                <w:color w:val="E36C0A" w:themeColor="accent6" w:themeShade="BF"/>
                <w:sz w:val="56"/>
                <w:szCs w:val="72"/>
              </w:rPr>
              <w:t>STATI UNITI D’AMERICA</w:t>
            </w:r>
          </w:p>
          <w:p w14:paraId="533E2C49" w14:textId="6BED83E2" w:rsidR="00271BF7" w:rsidRPr="00D6668A" w:rsidRDefault="00BE599A" w:rsidP="00BE599A">
            <w:pPr>
              <w:spacing w:line="192" w:lineRule="auto"/>
              <w:jc w:val="center"/>
              <w:rPr>
                <w:rFonts w:ascii="Adobe Garamond Pro Bold" w:hAnsi="Adobe Garamond Pro Bold"/>
                <w:color w:val="17365D" w:themeColor="text2" w:themeShade="BF"/>
                <w:sz w:val="72"/>
                <w:szCs w:val="72"/>
              </w:rPr>
            </w:pPr>
            <w:bookmarkStart w:id="0" w:name="_GoBack"/>
            <w:r w:rsidRPr="00BE599A">
              <w:rPr>
                <w:rFonts w:ascii="Adobe Garamond Pro Bold" w:hAnsi="Adobe Garamond Pro Bold"/>
                <w:color w:val="17365D" w:themeColor="text2" w:themeShade="BF"/>
                <w:sz w:val="56"/>
                <w:szCs w:val="72"/>
              </w:rPr>
              <w:t>TOUR GUIDATO: PARCHI D’AMERICA</w:t>
            </w:r>
            <w:bookmarkEnd w:id="0"/>
          </w:p>
        </w:tc>
      </w:tr>
      <w:tr w:rsidR="00FC1DC1" w14:paraId="0294D5B9" w14:textId="77777777" w:rsidTr="00514403">
        <w:tc>
          <w:tcPr>
            <w:tcW w:w="3799" w:type="dxa"/>
            <w:tcBorders>
              <w:left w:val="single" w:sz="36" w:space="0" w:color="E36C0A" w:themeColor="accent6" w:themeShade="BF"/>
            </w:tcBorders>
            <w:shd w:val="clear" w:color="auto" w:fill="F3E2B2"/>
            <w:tcMar>
              <w:left w:w="340" w:type="dxa"/>
              <w:bottom w:w="57" w:type="dxa"/>
              <w:right w:w="340" w:type="dxa"/>
            </w:tcMar>
          </w:tcPr>
          <w:p w14:paraId="4D2378B0" w14:textId="40A2ACFC" w:rsidR="00FC1DC1" w:rsidRDefault="008950A9" w:rsidP="00514403">
            <w:pPr>
              <w:spacing w:line="192" w:lineRule="auto"/>
              <w:rPr>
                <w:rFonts w:ascii="Adobe Garamond Pro Bold" w:hAnsi="Adobe Garamond Pro Bold"/>
                <w:color w:val="17365D" w:themeColor="text2" w:themeShade="BF"/>
                <w:sz w:val="72"/>
                <w:szCs w:val="72"/>
              </w:rPr>
            </w:pPr>
            <w:r>
              <w:rPr>
                <w:rFonts w:ascii="Adobe Garamond Pro" w:hAnsi="Adobe Garamond Pro"/>
                <w:color w:val="17365D" w:themeColor="text2" w:themeShade="BF"/>
                <w:sz w:val="48"/>
                <w:szCs w:val="48"/>
              </w:rPr>
              <w:t>d</w:t>
            </w:r>
            <w:r w:rsidR="00FC1DC1" w:rsidRPr="00FC1DC1">
              <w:rPr>
                <w:rFonts w:ascii="Adobe Garamond Pro" w:hAnsi="Adobe Garamond Pro"/>
                <w:color w:val="17365D" w:themeColor="text2" w:themeShade="BF"/>
                <w:sz w:val="48"/>
                <w:szCs w:val="48"/>
              </w:rPr>
              <w:t xml:space="preserve">a </w:t>
            </w:r>
            <w:r w:rsidR="00FC1DC1" w:rsidRPr="00D6668A">
              <w:rPr>
                <w:rFonts w:ascii="Adobe Garamond Pro Bold" w:hAnsi="Adobe Garamond Pro Bold"/>
                <w:color w:val="E36C0A" w:themeColor="accent6" w:themeShade="BF"/>
                <w:sz w:val="76"/>
                <w:szCs w:val="80"/>
              </w:rPr>
              <w:t xml:space="preserve">€ </w:t>
            </w:r>
            <w:r w:rsidR="00BE599A">
              <w:rPr>
                <w:rFonts w:ascii="Adobe Garamond Pro Bold" w:hAnsi="Adobe Garamond Pro Bold"/>
                <w:color w:val="E36C0A" w:themeColor="accent6" w:themeShade="BF"/>
                <w:sz w:val="76"/>
                <w:szCs w:val="80"/>
              </w:rPr>
              <w:t>2.700</w:t>
            </w:r>
          </w:p>
          <w:p w14:paraId="4DC80F92" w14:textId="544F5192" w:rsidR="008950A9" w:rsidRPr="008950A9" w:rsidRDefault="00EF5B27" w:rsidP="00D6668A">
            <w:pPr>
              <w:spacing w:line="180" w:lineRule="auto"/>
              <w:jc w:val="center"/>
              <w:rPr>
                <w:rFonts w:ascii="Adobe Garamond Pro" w:hAnsi="Adobe Garamond Pro"/>
                <w:color w:val="17365D" w:themeColor="text2" w:themeShade="BF"/>
                <w:sz w:val="28"/>
                <w:szCs w:val="28"/>
              </w:rPr>
            </w:pPr>
            <w:r>
              <w:rPr>
                <w:rFonts w:ascii="Adobe Garamond Pro" w:hAnsi="Adobe Garamond Pro"/>
                <w:color w:val="17365D" w:themeColor="text2" w:themeShade="BF"/>
                <w:sz w:val="28"/>
                <w:szCs w:val="28"/>
              </w:rPr>
              <w:t xml:space="preserve">voli esclusi </w:t>
            </w:r>
          </w:p>
        </w:tc>
        <w:tc>
          <w:tcPr>
            <w:tcW w:w="8505" w:type="dxa"/>
            <w:tcBorders>
              <w:right w:val="single" w:sz="36" w:space="0" w:color="E36C0A" w:themeColor="accent6" w:themeShade="BF"/>
            </w:tcBorders>
            <w:shd w:val="clear" w:color="auto" w:fill="F3E2B2"/>
            <w:tcMar>
              <w:top w:w="113" w:type="dxa"/>
              <w:left w:w="113" w:type="dxa"/>
            </w:tcMar>
          </w:tcPr>
          <w:p w14:paraId="482360B5" w14:textId="3697EDCD" w:rsidR="00FC1DC1" w:rsidRPr="008C3530" w:rsidRDefault="00BE599A">
            <w:pPr>
              <w:rPr>
                <w:rFonts w:ascii="Adobe Garamond Pro" w:hAnsi="Adobe Garamond Pro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Adobe Garamond Pro" w:hAnsi="Adobe Garamond Pro"/>
                <w:b/>
                <w:color w:val="000000" w:themeColor="text1"/>
                <w:sz w:val="28"/>
                <w:szCs w:val="28"/>
              </w:rPr>
              <w:t>9 giorni / 8</w:t>
            </w:r>
            <w:r w:rsidR="00D64263" w:rsidRPr="008C3530">
              <w:rPr>
                <w:rFonts w:ascii="Adobe Garamond Pro" w:hAnsi="Adobe Garamond Pro"/>
                <w:b/>
                <w:color w:val="000000" w:themeColor="text1"/>
                <w:sz w:val="28"/>
                <w:szCs w:val="28"/>
              </w:rPr>
              <w:t xml:space="preserve"> notti</w:t>
            </w:r>
          </w:p>
          <w:p w14:paraId="4D648315" w14:textId="77777777" w:rsidR="00274756" w:rsidRPr="00274756" w:rsidRDefault="00274756" w:rsidP="008950A9">
            <w:pPr>
              <w:rPr>
                <w:rFonts w:ascii="Adobe Garamond Pro" w:hAnsi="Adobe Garamond Pro"/>
                <w:b/>
                <w:color w:val="000000" w:themeColor="text1"/>
                <w:sz w:val="12"/>
                <w:szCs w:val="12"/>
              </w:rPr>
            </w:pPr>
          </w:p>
          <w:p w14:paraId="4BCC959F" w14:textId="3C65C083" w:rsidR="00892BCE" w:rsidRDefault="00D64263" w:rsidP="00C16DB0">
            <w:pPr>
              <w:spacing w:line="216" w:lineRule="auto"/>
            </w:pPr>
            <w:r w:rsidRPr="008950A9">
              <w:rPr>
                <w:rFonts w:ascii="Adobe Garamond Pro" w:hAnsi="Adobe Garamond Pro"/>
                <w:b/>
                <w:color w:val="000000" w:themeColor="text1"/>
              </w:rPr>
              <w:t>Partenz</w:t>
            </w:r>
            <w:r w:rsidR="00D6668A">
              <w:rPr>
                <w:rFonts w:ascii="Adobe Garamond Pro" w:hAnsi="Adobe Garamond Pro"/>
                <w:b/>
                <w:color w:val="000000" w:themeColor="text1"/>
              </w:rPr>
              <w:t>e</w:t>
            </w:r>
            <w:r w:rsidR="008950A9" w:rsidRPr="008950A9">
              <w:rPr>
                <w:rFonts w:ascii="Adobe Garamond Pro" w:hAnsi="Adobe Garamond Pro"/>
                <w:b/>
                <w:color w:val="000000" w:themeColor="text1"/>
              </w:rPr>
              <w:t>:</w:t>
            </w:r>
            <w:r w:rsidR="008950A9" w:rsidRPr="008950A9">
              <w:rPr>
                <w:rFonts w:ascii="Adobe Garamond Pro" w:hAnsi="Adobe Garamond Pro"/>
                <w:color w:val="000000" w:themeColor="text1"/>
              </w:rPr>
              <w:t xml:space="preserve"> </w:t>
            </w:r>
            <w:r w:rsidR="00BE599A" w:rsidRPr="00BE599A">
              <w:rPr>
                <w:rFonts w:ascii="Adobe Garamond Pro" w:hAnsi="Adobe Garamond Pro"/>
                <w:color w:val="000000" w:themeColor="text1"/>
              </w:rPr>
              <w:t>Dal 12 Aprile 2023 al</w:t>
            </w:r>
            <w:r w:rsidR="00BE599A">
              <w:rPr>
                <w:rFonts w:ascii="Adobe Garamond Pro" w:hAnsi="Adobe Garamond Pro"/>
                <w:color w:val="000000" w:themeColor="text1"/>
              </w:rPr>
              <w:t xml:space="preserve"> </w:t>
            </w:r>
            <w:r w:rsidR="00BE599A" w:rsidRPr="00BE599A">
              <w:rPr>
                <w:rFonts w:ascii="Adobe Garamond Pro" w:hAnsi="Adobe Garamond Pro"/>
                <w:color w:val="000000" w:themeColor="text1"/>
              </w:rPr>
              <w:t>5 Ottobre 2023</w:t>
            </w:r>
          </w:p>
        </w:tc>
      </w:tr>
      <w:tr w:rsidR="008950A9" w14:paraId="409A1804" w14:textId="77777777" w:rsidTr="00010E81">
        <w:tc>
          <w:tcPr>
            <w:tcW w:w="11082" w:type="dxa"/>
            <w:gridSpan w:val="2"/>
            <w:tcBorders>
              <w:left w:val="single" w:sz="36" w:space="0" w:color="E36C0A" w:themeColor="accent6" w:themeShade="BF"/>
              <w:right w:val="single" w:sz="36" w:space="0" w:color="E36C0A" w:themeColor="accent6" w:themeShade="BF"/>
            </w:tcBorders>
            <w:shd w:val="clear" w:color="auto" w:fill="F3E2B2"/>
          </w:tcPr>
          <w:p w14:paraId="0371D236" w14:textId="4A52D4F3" w:rsidR="008950A9" w:rsidRDefault="008120CE">
            <w:r>
              <w:rPr>
                <w:noProof/>
                <w:lang w:val="es-VE" w:eastAsia="es-VE"/>
              </w:rPr>
              <w:drawing>
                <wp:inline distT="0" distB="0" distL="0" distR="0" wp14:anchorId="66C04F89" wp14:editId="1ABD6AA6">
                  <wp:extent cx="6970143" cy="3605842"/>
                  <wp:effectExtent l="0" t="0" r="254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SA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64" b="2712"/>
                          <a:stretch/>
                        </pic:blipFill>
                        <pic:spPr bwMode="auto">
                          <a:xfrm>
                            <a:off x="0" y="0"/>
                            <a:ext cx="6979920" cy="361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0A9" w:rsidRPr="00D6668A" w14:paraId="63067C28" w14:textId="77777777" w:rsidTr="00514403">
        <w:tc>
          <w:tcPr>
            <w:tcW w:w="11082" w:type="dxa"/>
            <w:gridSpan w:val="2"/>
            <w:tcBorders>
              <w:left w:val="single" w:sz="36" w:space="0" w:color="E36C0A" w:themeColor="accent6" w:themeShade="BF"/>
              <w:right w:val="single" w:sz="36" w:space="0" w:color="E36C0A" w:themeColor="accent6" w:themeShade="BF"/>
            </w:tcBorders>
            <w:shd w:val="clear" w:color="auto" w:fill="FFFFFF" w:themeFill="background1"/>
            <w:tcMar>
              <w:top w:w="57" w:type="dxa"/>
              <w:left w:w="340" w:type="dxa"/>
              <w:bottom w:w="57" w:type="dxa"/>
              <w:right w:w="340" w:type="dxa"/>
            </w:tcMar>
          </w:tcPr>
          <w:p w14:paraId="18AEDB1C" w14:textId="26AF9018" w:rsidR="00BE599A" w:rsidRPr="00BE599A" w:rsidRDefault="00BE599A" w:rsidP="00BE599A">
            <w:pPr>
              <w:spacing w:line="216" w:lineRule="auto"/>
              <w:jc w:val="both"/>
              <w:rPr>
                <w:rFonts w:ascii="Adobe Garamond Pro" w:hAnsi="Adobe Garamond Pro" w:cs="Times Roman"/>
                <w:sz w:val="16"/>
                <w:szCs w:val="16"/>
              </w:rPr>
            </w:pPr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>Un fantastico tour dei principali parchi d’America che rappresentano l’oro del West USA. Parti alla scoperta dei principali parchi nazional</w:t>
            </w:r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 xml:space="preserve">i degli Stati Uniti dell’Ovest. </w:t>
            </w:r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 xml:space="preserve">Avrete la possibilità di ammirare il </w:t>
            </w:r>
            <w:proofErr w:type="spellStart"/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>Joshua</w:t>
            </w:r>
            <w:proofErr w:type="spellEnd"/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 xml:space="preserve"> </w:t>
            </w:r>
            <w:proofErr w:type="spellStart"/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>Tree</w:t>
            </w:r>
            <w:proofErr w:type="spellEnd"/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 xml:space="preserve"> National Park, con i suoi tipici alberi che prendono il nome dall’agave con foglie simili a pugnali. Ed ancora percorrere l’unico tratto rimasto della originale </w:t>
            </w:r>
            <w:proofErr w:type="spellStart"/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>Route</w:t>
            </w:r>
            <w:proofErr w:type="spellEnd"/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 xml:space="preserve"> 66 da Kingman a </w:t>
            </w:r>
            <w:proofErr w:type="spellStart"/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>Seligman</w:t>
            </w:r>
            <w:proofErr w:type="spellEnd"/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 xml:space="preserve">. </w:t>
            </w:r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>Ammira una delle sette meraviglie naturali del mondo,</w:t>
            </w:r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 xml:space="preserve"> il </w:t>
            </w:r>
            <w:proofErr w:type="spellStart"/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>Grand</w:t>
            </w:r>
            <w:proofErr w:type="spellEnd"/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 xml:space="preserve"> Canyon National Park. </w:t>
            </w:r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 xml:space="preserve">Il vostro itinerario tra i parchi d’America continua attraverso i monoliti della </w:t>
            </w:r>
            <w:proofErr w:type="spellStart"/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>Monument</w:t>
            </w:r>
            <w:proofErr w:type="spellEnd"/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 xml:space="preserve"> Valley. Addentratevi quindi tra i giochi di luce dell’Antelope Canyon. Affacciatevi dalla terrazza dell’</w:t>
            </w:r>
            <w:proofErr w:type="spellStart"/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>Horseshoe</w:t>
            </w:r>
            <w:proofErr w:type="spellEnd"/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 xml:space="preserve"> </w:t>
            </w:r>
            <w:proofErr w:type="spellStart"/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>Bend</w:t>
            </w:r>
            <w:proofErr w:type="spellEnd"/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 xml:space="preserve"> per ammirare l’ansa </w:t>
            </w:r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 xml:space="preserve">del fiume Colorado più celebre. </w:t>
            </w:r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>Proseguite tra gli “</w:t>
            </w:r>
            <w:proofErr w:type="spellStart"/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>hoodoos</w:t>
            </w:r>
            <w:proofErr w:type="spellEnd"/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 xml:space="preserve">” del </w:t>
            </w:r>
            <w:proofErr w:type="spellStart"/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>Bryce</w:t>
            </w:r>
            <w:proofErr w:type="spellEnd"/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 xml:space="preserve"> Canyon National Park. Perdetevi nelle gole profonde scavate dal Virgin Rive</w:t>
            </w:r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 xml:space="preserve">r presso lo Zion National Park. </w:t>
            </w:r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>Il vostro tour tra i parchi d’America termina con una serata dedicata alla “perdizione” nella capitale del gioco d’azzardo Las Vegas</w:t>
            </w:r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 xml:space="preserve">. Rientro finale a Los Angeles. </w:t>
            </w:r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>Le p</w:t>
            </w:r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 xml:space="preserve">rincipali tappe di questo tour: </w:t>
            </w:r>
            <w:proofErr w:type="spellStart"/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>Joshua</w:t>
            </w:r>
            <w:proofErr w:type="spellEnd"/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 xml:space="preserve"> </w:t>
            </w:r>
            <w:proofErr w:type="spellStart"/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>Tree</w:t>
            </w:r>
            <w:proofErr w:type="spellEnd"/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 xml:space="preserve"> National Park, dove si incontrano due distinti ecosistemi desertici, il Mojave e</w:t>
            </w:r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 xml:space="preserve"> il Colorado. </w:t>
            </w:r>
            <w:proofErr w:type="spellStart"/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>Grand</w:t>
            </w:r>
            <w:proofErr w:type="spellEnd"/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 xml:space="preserve"> Canyon National Park, un abisso che si divarica fra</w:t>
            </w:r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 xml:space="preserve"> due sponde: North e South </w:t>
            </w:r>
            <w:proofErr w:type="spellStart"/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>Rim</w:t>
            </w:r>
            <w:proofErr w:type="spellEnd"/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 xml:space="preserve">. </w:t>
            </w:r>
            <w:proofErr w:type="spellStart"/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>Monument</w:t>
            </w:r>
            <w:proofErr w:type="spellEnd"/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 xml:space="preserve"> Valley, un parco tribale “navajo”, istituito nel 1958 che si trova al confine tra lo stato dell</w:t>
            </w:r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 xml:space="preserve">’Arizona e lo stato dello Utah. </w:t>
            </w:r>
            <w:proofErr w:type="spellStart"/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>Horseshoe</w:t>
            </w:r>
            <w:proofErr w:type="spellEnd"/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 xml:space="preserve"> </w:t>
            </w:r>
            <w:proofErr w:type="spellStart"/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>Bend</w:t>
            </w:r>
            <w:proofErr w:type="spellEnd"/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>, il cui nome significa “ferro di cavallo”, vista la particolare forma ad U che l’ac</w:t>
            </w:r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 xml:space="preserve">qua ha scavato lungo la roccia. </w:t>
            </w:r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>Antelope Canyon, una maestosa scu</w:t>
            </w:r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 xml:space="preserve">ltura incastonata nella pietra. </w:t>
            </w:r>
            <w:proofErr w:type="spellStart"/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>Bryce</w:t>
            </w:r>
            <w:proofErr w:type="spellEnd"/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 xml:space="preserve"> Canyon National Park, con le sue formazioni geologiche naturali alte e sottili, prodotte dall’erosione di sedimenti rocciosi dei fiumi e dei laghi, caratterizzate da una colorazione tendente al rosso, al</w:t>
            </w:r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 xml:space="preserve">l’arancio, al rosa e al bianco. </w:t>
            </w:r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 xml:space="preserve">Zion National Park, spettacolare area caratterizzata da grandi rocce incise di sabbia rosa e </w:t>
            </w:r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 xml:space="preserve">bianca nella terra dei Navajo. </w:t>
            </w:r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>Las Vegas, una sorta di paese dei balocchi e parco divertimenti aperto 24 ore su 24, che s</w:t>
            </w:r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 xml:space="preserve">i trova nello stato del Nevada. </w:t>
            </w:r>
            <w:r w:rsidRPr="00BE599A">
              <w:rPr>
                <w:rFonts w:ascii="Adobe Garamond Pro" w:hAnsi="Adobe Garamond Pro" w:cs="Times Roman"/>
                <w:sz w:val="16"/>
                <w:szCs w:val="16"/>
              </w:rPr>
              <w:t>Los Angeles, la “città degli angeli”, che incarna ancora oggi il sogno americano per milioni di persone.</w:t>
            </w:r>
          </w:p>
          <w:p w14:paraId="3837A590" w14:textId="77777777" w:rsidR="00BE599A" w:rsidRPr="00BE599A" w:rsidRDefault="00BE599A" w:rsidP="00BE599A">
            <w:pPr>
              <w:spacing w:line="216" w:lineRule="auto"/>
              <w:jc w:val="both"/>
              <w:rPr>
                <w:rFonts w:ascii="Adobe Garamond Pro" w:hAnsi="Adobe Garamond Pro" w:cs="Times Roman"/>
                <w:sz w:val="16"/>
                <w:szCs w:val="16"/>
              </w:rPr>
            </w:pPr>
          </w:p>
          <w:p w14:paraId="01A99D5C" w14:textId="273E443A" w:rsidR="00557C90" w:rsidRPr="00BE599A" w:rsidRDefault="00BE599A" w:rsidP="00BE599A">
            <w:pPr>
              <w:spacing w:line="216" w:lineRule="auto"/>
              <w:jc w:val="center"/>
              <w:rPr>
                <w:rFonts w:ascii="Adobe Garamond Pro" w:hAnsi="Adobe Garamond Pro" w:cs="Times Roman"/>
                <w:b/>
                <w:sz w:val="16"/>
                <w:szCs w:val="16"/>
              </w:rPr>
            </w:pPr>
            <w:r w:rsidRPr="00BE599A">
              <w:rPr>
                <w:rFonts w:ascii="Adobe Garamond Pro" w:hAnsi="Adobe Garamond Pro" w:cs="Times Roman"/>
                <w:b/>
                <w:sz w:val="16"/>
                <w:szCs w:val="16"/>
              </w:rPr>
              <w:t>Possibilità di usufruire di una tariffa speciale ridotta prenotando entro il 31 gennaio 2023. Per maggiori informazion</w:t>
            </w:r>
            <w:r w:rsidRPr="00BE599A">
              <w:rPr>
                <w:rFonts w:ascii="Adobe Garamond Pro" w:hAnsi="Adobe Garamond Pro" w:cs="Times Roman"/>
                <w:b/>
                <w:sz w:val="16"/>
                <w:szCs w:val="16"/>
              </w:rPr>
              <w:t xml:space="preserve">i contattare il nostro booking / </w:t>
            </w:r>
            <w:r w:rsidRPr="00BE599A">
              <w:rPr>
                <w:rFonts w:ascii="Adobe Garamond Pro" w:hAnsi="Adobe Garamond Pro" w:cs="Times Roman"/>
                <w:b/>
                <w:sz w:val="16"/>
                <w:szCs w:val="16"/>
              </w:rPr>
              <w:t>Per il tour in pullman, partenze garantite con guida in lingua italiana, minimo 2 partecipanti, in condivisione con clie</w:t>
            </w:r>
            <w:r w:rsidRPr="00BE599A">
              <w:rPr>
                <w:rFonts w:ascii="Adobe Garamond Pro" w:hAnsi="Adobe Garamond Pro" w:cs="Times Roman"/>
                <w:b/>
                <w:sz w:val="16"/>
                <w:szCs w:val="16"/>
              </w:rPr>
              <w:t xml:space="preserve">nti di altri operatori italiani / </w:t>
            </w:r>
            <w:r w:rsidRPr="00BE599A">
              <w:rPr>
                <w:rFonts w:ascii="Adobe Garamond Pro" w:hAnsi="Adobe Garamond Pro" w:cs="Times Roman"/>
                <w:b/>
                <w:sz w:val="16"/>
                <w:szCs w:val="16"/>
              </w:rPr>
              <w:t xml:space="preserve">Possibilità di effettuare il viaggio in libertà con l’opzione </w:t>
            </w:r>
            <w:proofErr w:type="spellStart"/>
            <w:r w:rsidRPr="00BE599A">
              <w:rPr>
                <w:rFonts w:ascii="Adobe Garamond Pro" w:hAnsi="Adobe Garamond Pro" w:cs="Times Roman"/>
                <w:b/>
                <w:sz w:val="16"/>
                <w:szCs w:val="16"/>
              </w:rPr>
              <w:t>Fly</w:t>
            </w:r>
            <w:proofErr w:type="spellEnd"/>
            <w:r w:rsidRPr="00BE599A">
              <w:rPr>
                <w:rFonts w:ascii="Adobe Garamond Pro" w:hAnsi="Adobe Garamond Pro" w:cs="Times Roman"/>
                <w:b/>
                <w:sz w:val="16"/>
                <w:szCs w:val="16"/>
              </w:rPr>
              <w:t xml:space="preserve"> &amp; Drive</w:t>
            </w:r>
          </w:p>
        </w:tc>
      </w:tr>
      <w:tr w:rsidR="00317668" w14:paraId="6080E2F3" w14:textId="77777777" w:rsidTr="00514403">
        <w:tc>
          <w:tcPr>
            <w:tcW w:w="11082" w:type="dxa"/>
            <w:gridSpan w:val="2"/>
            <w:tcBorders>
              <w:left w:val="single" w:sz="36" w:space="0" w:color="E36C0A" w:themeColor="accent6" w:themeShade="BF"/>
              <w:right w:val="single" w:sz="36" w:space="0" w:color="E36C0A" w:themeColor="accent6" w:themeShade="BF"/>
            </w:tcBorders>
            <w:shd w:val="clear" w:color="auto" w:fill="F3E2B2"/>
            <w:tcMar>
              <w:top w:w="57" w:type="dxa"/>
              <w:left w:w="340" w:type="dxa"/>
              <w:bottom w:w="57" w:type="dxa"/>
              <w:right w:w="340" w:type="dxa"/>
            </w:tcMar>
          </w:tcPr>
          <w:p w14:paraId="54190FD3" w14:textId="78382CA6" w:rsidR="00557C90" w:rsidRPr="00BE599A" w:rsidRDefault="00BA0087" w:rsidP="00BE599A">
            <w:pPr>
              <w:spacing w:line="216" w:lineRule="auto"/>
              <w:jc w:val="both"/>
              <w:rPr>
                <w:rFonts w:ascii="Adobe Garamond Pro" w:eastAsia="Times New Roman" w:hAnsi="Adobe Garamond Pro" w:cs="Times New Roman"/>
                <w:color w:val="333333"/>
                <w:sz w:val="16"/>
                <w:szCs w:val="16"/>
              </w:rPr>
            </w:pPr>
            <w:r w:rsidRPr="00BE599A">
              <w:rPr>
                <w:rFonts w:ascii="Adobe Garamond Pro" w:hAnsi="Adobe Garamond Pro" w:cs="Times New Roman"/>
                <w:b/>
                <w:bCs/>
                <w:color w:val="333333"/>
                <w:sz w:val="16"/>
                <w:szCs w:val="16"/>
              </w:rPr>
              <w:t>La quota comprende:</w:t>
            </w:r>
            <w:r w:rsidR="009B26E5" w:rsidRPr="00BE599A">
              <w:rPr>
                <w:rFonts w:ascii="Adobe Garamond Pro" w:hAnsi="Adobe Garamond Pro" w:cs="Times New Roman"/>
                <w:b/>
                <w:bCs/>
                <w:color w:val="333333"/>
                <w:sz w:val="16"/>
                <w:szCs w:val="16"/>
              </w:rPr>
              <w:t xml:space="preserve"> </w:t>
            </w:r>
            <w:r w:rsidR="00BE599A" w:rsidRPr="00BE599A">
              <w:rPr>
                <w:rFonts w:ascii="Adobe Garamond Pro" w:eastAsia="Times New Roman" w:hAnsi="Adobe Garamond Pro" w:cs="Times New Roman"/>
                <w:color w:val="333333"/>
                <w:sz w:val="16"/>
                <w:szCs w:val="16"/>
              </w:rPr>
              <w:t>Trasferimento in arrivo e partenza a Los Angeles (nessun servizio di accoglienza in aeroporto per chi</w:t>
            </w:r>
            <w:r w:rsidR="00BE599A" w:rsidRPr="00BE599A">
              <w:rPr>
                <w:rFonts w:ascii="Adobe Garamond Pro" w:eastAsia="Times New Roman" w:hAnsi="Adobe Garamond Pro" w:cs="Times New Roman"/>
                <w:color w:val="333333"/>
                <w:sz w:val="16"/>
                <w:szCs w:val="16"/>
              </w:rPr>
              <w:t xml:space="preserve"> arriva tra le 22:00 e le 8:00);   </w:t>
            </w:r>
            <w:r w:rsidR="00BE599A" w:rsidRPr="00BE599A">
              <w:rPr>
                <w:rFonts w:ascii="Adobe Garamond Pro" w:eastAsia="Times New Roman" w:hAnsi="Adobe Garamond Pro" w:cs="Times New Roman"/>
                <w:color w:val="333333"/>
                <w:sz w:val="16"/>
                <w:szCs w:val="16"/>
              </w:rPr>
              <w:t xml:space="preserve">8 pernottamenti in alberghi di </w:t>
            </w:r>
            <w:r w:rsidR="00BE599A" w:rsidRPr="00BE599A">
              <w:rPr>
                <w:rFonts w:ascii="Adobe Garamond Pro" w:eastAsia="Times New Roman" w:hAnsi="Adobe Garamond Pro" w:cs="Times New Roman"/>
                <w:color w:val="333333"/>
                <w:sz w:val="16"/>
                <w:szCs w:val="16"/>
              </w:rPr>
              <w:t xml:space="preserve">prima categoria (e/o superiore);   </w:t>
            </w:r>
            <w:r w:rsidR="00BE599A" w:rsidRPr="00BE599A">
              <w:rPr>
                <w:rFonts w:ascii="Adobe Garamond Pro" w:eastAsia="Times New Roman" w:hAnsi="Adobe Garamond Pro" w:cs="Times New Roman"/>
                <w:color w:val="333333"/>
                <w:sz w:val="16"/>
                <w:szCs w:val="16"/>
              </w:rPr>
              <w:t>8 prime colazioni, 1 pranzo e 3 ce</w:t>
            </w:r>
            <w:r w:rsidR="00BE599A" w:rsidRPr="00BE599A">
              <w:rPr>
                <w:rFonts w:ascii="Adobe Garamond Pro" w:eastAsia="Times New Roman" w:hAnsi="Adobe Garamond Pro" w:cs="Times New Roman"/>
                <w:color w:val="333333"/>
                <w:sz w:val="16"/>
                <w:szCs w:val="16"/>
              </w:rPr>
              <w:t>ne, inclusa una cena BBQ a Page;    p</w:t>
            </w:r>
            <w:r w:rsidR="00BE599A" w:rsidRPr="00BE599A">
              <w:rPr>
                <w:rFonts w:ascii="Adobe Garamond Pro" w:eastAsia="Times New Roman" w:hAnsi="Adobe Garamond Pro" w:cs="Times New Roman"/>
                <w:color w:val="333333"/>
                <w:sz w:val="16"/>
                <w:szCs w:val="16"/>
              </w:rPr>
              <w:t>ullman con aria condiziona</w:t>
            </w:r>
            <w:r w:rsidR="00BE599A" w:rsidRPr="00BE599A">
              <w:rPr>
                <w:rFonts w:ascii="Adobe Garamond Pro" w:eastAsia="Times New Roman" w:hAnsi="Adobe Garamond Pro" w:cs="Times New Roman"/>
                <w:color w:val="333333"/>
                <w:sz w:val="16"/>
                <w:szCs w:val="16"/>
              </w:rPr>
              <w:t>ta per tutta la durata del tour;   guida in lingua italiana;    t</w:t>
            </w:r>
            <w:r w:rsidR="00BE599A" w:rsidRPr="00BE599A">
              <w:rPr>
                <w:rFonts w:ascii="Adobe Garamond Pro" w:eastAsia="Times New Roman" w:hAnsi="Adobe Garamond Pro" w:cs="Times New Roman"/>
                <w:color w:val="333333"/>
                <w:sz w:val="16"/>
                <w:szCs w:val="16"/>
              </w:rPr>
              <w:t>asse e serv</w:t>
            </w:r>
            <w:r w:rsidR="00BE599A" w:rsidRPr="00BE599A">
              <w:rPr>
                <w:rFonts w:ascii="Adobe Garamond Pro" w:eastAsia="Times New Roman" w:hAnsi="Adobe Garamond Pro" w:cs="Times New Roman"/>
                <w:color w:val="333333"/>
                <w:sz w:val="16"/>
                <w:szCs w:val="16"/>
              </w:rPr>
              <w:t>izio di facchinaggio in albergo;    v</w:t>
            </w:r>
            <w:r w:rsidR="00BE599A" w:rsidRPr="00BE599A">
              <w:rPr>
                <w:rFonts w:ascii="Adobe Garamond Pro" w:eastAsia="Times New Roman" w:hAnsi="Adobe Garamond Pro" w:cs="Times New Roman"/>
                <w:color w:val="333333"/>
                <w:sz w:val="16"/>
                <w:szCs w:val="16"/>
              </w:rPr>
              <w:t>is</w:t>
            </w:r>
            <w:r w:rsidR="00BE599A" w:rsidRPr="00BE599A">
              <w:rPr>
                <w:rFonts w:ascii="Adobe Garamond Pro" w:eastAsia="Times New Roman" w:hAnsi="Adobe Garamond Pro" w:cs="Times New Roman"/>
                <w:color w:val="333333"/>
                <w:sz w:val="16"/>
                <w:szCs w:val="16"/>
              </w:rPr>
              <w:t>ita della città di Los Angeles;   i</w:t>
            </w:r>
            <w:r w:rsidR="00BE599A" w:rsidRPr="00BE599A">
              <w:rPr>
                <w:rFonts w:ascii="Adobe Garamond Pro" w:eastAsia="Times New Roman" w:hAnsi="Adobe Garamond Pro" w:cs="Times New Roman"/>
                <w:color w:val="333333"/>
                <w:sz w:val="16"/>
                <w:szCs w:val="16"/>
              </w:rPr>
              <w:t xml:space="preserve">ngressi ai Parchi Nazionali, </w:t>
            </w:r>
            <w:proofErr w:type="spellStart"/>
            <w:r w:rsidR="00BE599A" w:rsidRPr="00BE599A">
              <w:rPr>
                <w:rFonts w:ascii="Adobe Garamond Pro" w:eastAsia="Times New Roman" w:hAnsi="Adobe Garamond Pro" w:cs="Times New Roman"/>
                <w:color w:val="333333"/>
                <w:sz w:val="16"/>
                <w:szCs w:val="16"/>
              </w:rPr>
              <w:t>Horseshoe</w:t>
            </w:r>
            <w:proofErr w:type="spellEnd"/>
            <w:r w:rsidR="00BE599A" w:rsidRPr="00BE599A">
              <w:rPr>
                <w:rFonts w:ascii="Adobe Garamond Pro" w:eastAsia="Times New Roman" w:hAnsi="Adobe Garamond Pro" w:cs="Times New Roman"/>
                <w:color w:val="333333"/>
                <w:sz w:val="16"/>
                <w:szCs w:val="16"/>
              </w:rPr>
              <w:t xml:space="preserve"> </w:t>
            </w:r>
            <w:proofErr w:type="spellStart"/>
            <w:r w:rsidR="00BE599A" w:rsidRPr="00BE599A">
              <w:rPr>
                <w:rFonts w:ascii="Adobe Garamond Pro" w:eastAsia="Times New Roman" w:hAnsi="Adobe Garamond Pro" w:cs="Times New Roman"/>
                <w:color w:val="333333"/>
                <w:sz w:val="16"/>
                <w:szCs w:val="16"/>
              </w:rPr>
              <w:t>Bend</w:t>
            </w:r>
            <w:proofErr w:type="spellEnd"/>
            <w:r w:rsidR="00BE599A" w:rsidRPr="00BE599A">
              <w:rPr>
                <w:rFonts w:ascii="Adobe Garamond Pro" w:eastAsia="Times New Roman" w:hAnsi="Adobe Garamond Pro" w:cs="Times New Roman"/>
                <w:color w:val="333333"/>
                <w:sz w:val="16"/>
                <w:szCs w:val="16"/>
              </w:rPr>
              <w:t>, A</w:t>
            </w:r>
            <w:r w:rsidR="00BE599A" w:rsidRPr="00BE599A">
              <w:rPr>
                <w:rFonts w:ascii="Adobe Garamond Pro" w:eastAsia="Times New Roman" w:hAnsi="Adobe Garamond Pro" w:cs="Times New Roman"/>
                <w:color w:val="333333"/>
                <w:sz w:val="16"/>
                <w:szCs w:val="16"/>
              </w:rPr>
              <w:t xml:space="preserve">ntelope Canyon, </w:t>
            </w:r>
            <w:proofErr w:type="spellStart"/>
            <w:r w:rsidR="00BE599A" w:rsidRPr="00BE599A">
              <w:rPr>
                <w:rFonts w:ascii="Adobe Garamond Pro" w:eastAsia="Times New Roman" w:hAnsi="Adobe Garamond Pro" w:cs="Times New Roman"/>
                <w:color w:val="333333"/>
                <w:sz w:val="16"/>
                <w:szCs w:val="16"/>
              </w:rPr>
              <w:t>Monument</w:t>
            </w:r>
            <w:proofErr w:type="spellEnd"/>
            <w:r w:rsidR="00BE599A" w:rsidRPr="00BE599A">
              <w:rPr>
                <w:rFonts w:ascii="Adobe Garamond Pro" w:eastAsia="Times New Roman" w:hAnsi="Adobe Garamond Pro" w:cs="Times New Roman"/>
                <w:color w:val="333333"/>
                <w:sz w:val="16"/>
                <w:szCs w:val="16"/>
              </w:rPr>
              <w:t xml:space="preserve"> Valley;   k</w:t>
            </w:r>
            <w:r w:rsidR="00BE599A" w:rsidRPr="00BE599A">
              <w:rPr>
                <w:rFonts w:ascii="Adobe Garamond Pro" w:eastAsia="Times New Roman" w:hAnsi="Adobe Garamond Pro" w:cs="Times New Roman"/>
                <w:color w:val="333333"/>
                <w:sz w:val="16"/>
                <w:szCs w:val="16"/>
              </w:rPr>
              <w:t xml:space="preserve">it da viaggio </w:t>
            </w:r>
            <w:proofErr w:type="spellStart"/>
            <w:r w:rsidR="00BE599A" w:rsidRPr="00BE599A">
              <w:rPr>
                <w:rFonts w:ascii="Adobe Garamond Pro" w:eastAsia="Times New Roman" w:hAnsi="Adobe Garamond Pro" w:cs="Times New Roman"/>
                <w:color w:val="333333"/>
                <w:sz w:val="16"/>
                <w:szCs w:val="16"/>
              </w:rPr>
              <w:t>GoWorld</w:t>
            </w:r>
            <w:proofErr w:type="spellEnd"/>
            <w:r w:rsidR="00BE599A" w:rsidRPr="00BE599A">
              <w:rPr>
                <w:rFonts w:ascii="Adobe Garamond Pro" w:eastAsia="Times New Roman" w:hAnsi="Adobe Garamond Pro" w:cs="Times New Roman"/>
                <w:color w:val="333333"/>
                <w:sz w:val="16"/>
                <w:szCs w:val="16"/>
              </w:rPr>
              <w:t xml:space="preserve"> (zaino, volumi fotografici, porta abiti/tro</w:t>
            </w:r>
            <w:r w:rsidR="00BE599A" w:rsidRPr="00BE599A">
              <w:rPr>
                <w:rFonts w:ascii="Adobe Garamond Pro" w:eastAsia="Times New Roman" w:hAnsi="Adobe Garamond Pro" w:cs="Times New Roman"/>
                <w:color w:val="333333"/>
                <w:sz w:val="16"/>
                <w:szCs w:val="16"/>
              </w:rPr>
              <w:t>lley – secondo importo pratica);   l</w:t>
            </w:r>
            <w:r w:rsidR="00BE599A" w:rsidRPr="00BE599A">
              <w:rPr>
                <w:rFonts w:ascii="Adobe Garamond Pro" w:eastAsia="Times New Roman" w:hAnsi="Adobe Garamond Pro" w:cs="Times New Roman"/>
                <w:color w:val="333333"/>
                <w:sz w:val="16"/>
                <w:szCs w:val="16"/>
              </w:rPr>
              <w:t>’assicurazione per l’assistenza medica (sino ad € 15.000), il rimpatrio sanitario ed il danneggiamento al bagaglio (sino ad € 1.000), con possibilità di integrazione</w:t>
            </w:r>
            <w:r w:rsidR="00BE599A" w:rsidRPr="00BE599A">
              <w:rPr>
                <w:rFonts w:ascii="Adobe Garamond Pro" w:eastAsia="Times New Roman" w:hAnsi="Adobe Garamond Pro" w:cs="Times New Roman"/>
                <w:color w:val="333333"/>
                <w:sz w:val="16"/>
                <w:szCs w:val="16"/>
              </w:rPr>
              <w:t>.</w:t>
            </w:r>
          </w:p>
        </w:tc>
      </w:tr>
      <w:tr w:rsidR="008C3530" w14:paraId="4DD2E479" w14:textId="77777777" w:rsidTr="008C3530">
        <w:tc>
          <w:tcPr>
            <w:tcW w:w="11082" w:type="dxa"/>
            <w:gridSpan w:val="2"/>
            <w:tcBorders>
              <w:left w:val="single" w:sz="36" w:space="0" w:color="E36C0A" w:themeColor="accent6" w:themeShade="BF"/>
              <w:bottom w:val="single" w:sz="36" w:space="0" w:color="E36C0A" w:themeColor="accent6" w:themeShade="BF"/>
              <w:right w:val="single" w:sz="36" w:space="0" w:color="E36C0A" w:themeColor="accent6" w:themeShade="BF"/>
            </w:tcBorders>
            <w:shd w:val="clear" w:color="auto" w:fill="F3E2B2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4713E3" w14:textId="72915499" w:rsidR="008C3530" w:rsidRPr="00BA0087" w:rsidRDefault="00E077A3" w:rsidP="009B26E5">
            <w:pPr>
              <w:rPr>
                <w:rFonts w:ascii="Adobe Garamond Pro" w:hAnsi="Adobe Garamond Pro" w:cs="Times New Roman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Adobe Garamond Pro" w:hAnsi="Adobe Garamond Pro" w:cs="Times New Roman"/>
                <w:b/>
                <w:bCs/>
                <w:noProof/>
                <w:color w:val="333333"/>
                <w:sz w:val="21"/>
                <w:szCs w:val="21"/>
                <w:lang w:val="es-VE" w:eastAsia="es-VE"/>
              </w:rPr>
              <w:drawing>
                <wp:inline distT="0" distB="0" distL="0" distR="0" wp14:anchorId="4C677083" wp14:editId="2B1A65EE">
                  <wp:extent cx="6979920" cy="901065"/>
                  <wp:effectExtent l="0" t="0" r="5080" b="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ede locandina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9920" cy="90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8F6130" w14:textId="77777777" w:rsidR="001E38FE" w:rsidRPr="0018774F" w:rsidRDefault="001E38FE" w:rsidP="0018774F">
      <w:pPr>
        <w:rPr>
          <w:sz w:val="16"/>
          <w:szCs w:val="16"/>
        </w:rPr>
      </w:pPr>
    </w:p>
    <w:sectPr w:rsidR="001E38FE" w:rsidRPr="0018774F" w:rsidSect="0018774F">
      <w:pgSz w:w="11900" w:h="16840"/>
      <w:pgMar w:top="454" w:right="454" w:bottom="170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dobe Garamond Pro">
    <w:altName w:val="Georgia"/>
    <w:charset w:val="00"/>
    <w:family w:val="auto"/>
    <w:pitch w:val="variable"/>
    <w:sig w:usb0="00000001" w:usb1="5000205B" w:usb2="00000000" w:usb3="00000000" w:csb0="0000009B" w:csb1="00000000"/>
  </w:font>
  <w:font w:name="Adobe Garamond Pro Bold">
    <w:altName w:val="Constantia"/>
    <w:charset w:val="00"/>
    <w:family w:val="auto"/>
    <w:pitch w:val="variable"/>
    <w:sig w:usb0="00000001" w:usb1="5000205B" w:usb2="00000000" w:usb3="00000000" w:csb0="0000009B" w:csb1="00000000"/>
  </w:font>
  <w:font w:name="Times Roman"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A882384E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FB95FCD"/>
    <w:multiLevelType w:val="multilevel"/>
    <w:tmpl w:val="023C3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3EC"/>
    <w:rsid w:val="00003583"/>
    <w:rsid w:val="00010E81"/>
    <w:rsid w:val="000B5633"/>
    <w:rsid w:val="0018774F"/>
    <w:rsid w:val="001D5BB8"/>
    <w:rsid w:val="001E38FE"/>
    <w:rsid w:val="00271BF7"/>
    <w:rsid w:val="00274756"/>
    <w:rsid w:val="002E2532"/>
    <w:rsid w:val="00317668"/>
    <w:rsid w:val="0040742E"/>
    <w:rsid w:val="0044255C"/>
    <w:rsid w:val="004529E3"/>
    <w:rsid w:val="00490F3F"/>
    <w:rsid w:val="00514403"/>
    <w:rsid w:val="00557C90"/>
    <w:rsid w:val="00634625"/>
    <w:rsid w:val="00673EAD"/>
    <w:rsid w:val="00683C2C"/>
    <w:rsid w:val="006859E8"/>
    <w:rsid w:val="006F492D"/>
    <w:rsid w:val="00767B03"/>
    <w:rsid w:val="007C068D"/>
    <w:rsid w:val="008120CE"/>
    <w:rsid w:val="00892BCE"/>
    <w:rsid w:val="008950A9"/>
    <w:rsid w:val="008B0BD8"/>
    <w:rsid w:val="008C328D"/>
    <w:rsid w:val="008C3530"/>
    <w:rsid w:val="008F34A3"/>
    <w:rsid w:val="0093799C"/>
    <w:rsid w:val="00973332"/>
    <w:rsid w:val="009B26E5"/>
    <w:rsid w:val="009E3309"/>
    <w:rsid w:val="00AD678F"/>
    <w:rsid w:val="00B9151A"/>
    <w:rsid w:val="00BA0087"/>
    <w:rsid w:val="00BE599A"/>
    <w:rsid w:val="00C16DB0"/>
    <w:rsid w:val="00C6275C"/>
    <w:rsid w:val="00CF183F"/>
    <w:rsid w:val="00CF23EC"/>
    <w:rsid w:val="00D64263"/>
    <w:rsid w:val="00D6668A"/>
    <w:rsid w:val="00E077A3"/>
    <w:rsid w:val="00ED7D43"/>
    <w:rsid w:val="00EF5B27"/>
    <w:rsid w:val="00F63334"/>
    <w:rsid w:val="00FC1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C0B56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CF23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D7D4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D7D43"/>
    <w:rPr>
      <w:rFonts w:ascii="Lucida Grande" w:hAnsi="Lucida Grande" w:cs="Lucida Grande"/>
      <w:sz w:val="18"/>
      <w:szCs w:val="18"/>
    </w:rPr>
  </w:style>
  <w:style w:type="paragraph" w:styleId="Puntoelenco">
    <w:name w:val="List Bullet"/>
    <w:basedOn w:val="Normale"/>
    <w:uiPriority w:val="99"/>
    <w:unhideWhenUsed/>
    <w:rsid w:val="009B26E5"/>
    <w:pPr>
      <w:numPr>
        <w:numId w:val="2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CF23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D7D4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D7D43"/>
    <w:rPr>
      <w:rFonts w:ascii="Lucida Grande" w:hAnsi="Lucida Grande" w:cs="Lucida Grande"/>
      <w:sz w:val="18"/>
      <w:szCs w:val="18"/>
    </w:rPr>
  </w:style>
  <w:style w:type="paragraph" w:styleId="Puntoelenco">
    <w:name w:val="List Bullet"/>
    <w:basedOn w:val="Normale"/>
    <w:uiPriority w:val="99"/>
    <w:unhideWhenUsed/>
    <w:rsid w:val="009B26E5"/>
    <w:pPr>
      <w:numPr>
        <w:numId w:val="2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551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pangea di astracedi marco</Company>
  <LinksUpToDate>false</LinksUpToDate>
  <CharactersWithSpaces>3575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astracedi</dc:creator>
  <cp:lastModifiedBy>ASUS 1</cp:lastModifiedBy>
  <cp:revision>2</cp:revision>
  <cp:lastPrinted>2022-10-27T14:35:00Z</cp:lastPrinted>
  <dcterms:created xsi:type="dcterms:W3CDTF">2022-10-27T14:44:00Z</dcterms:created>
  <dcterms:modified xsi:type="dcterms:W3CDTF">2022-10-27T14:44:00Z</dcterms:modified>
</cp:coreProperties>
</file>